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079D" w14:textId="65490A95" w:rsidR="00C3630E" w:rsidRDefault="00C3630E" w:rsidP="00C3630E">
      <w:pPr>
        <w:spacing w:before="120" w:after="120" w:line="36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drawing>
          <wp:inline distT="0" distB="0" distL="0" distR="0" wp14:anchorId="3E27D2F7" wp14:editId="0FF6DB51">
            <wp:extent cx="3971290" cy="1000222"/>
            <wp:effectExtent l="0" t="0" r="0" b="9525"/>
            <wp:docPr id="1315860301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860301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348" cy="1007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FDA2E" w14:textId="77777777" w:rsidR="00C3630E" w:rsidRDefault="00C3630E" w:rsidP="00C3630E">
      <w:pPr>
        <w:spacing w:before="120" w:after="120" w:line="360" w:lineRule="auto"/>
        <w:jc w:val="center"/>
        <w:rPr>
          <w:rFonts w:ascii="Arial" w:hAnsi="Arial" w:cs="Arial"/>
          <w:sz w:val="28"/>
        </w:rPr>
      </w:pPr>
    </w:p>
    <w:p w14:paraId="4E2B7B25" w14:textId="4D8D34A2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FF7B51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25A53224" w14:textId="1789196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Doors to the kitchen are kept </w:t>
      </w:r>
      <w:r w:rsidR="009E1B45" w:rsidRPr="00C61EA2">
        <w:rPr>
          <w:rFonts w:ascii="Arial" w:hAnsi="Arial" w:cs="Arial"/>
          <w:sz w:val="22"/>
          <w:szCs w:val="22"/>
        </w:rPr>
        <w:t>always closed</w:t>
      </w:r>
      <w:r w:rsidR="002D3557">
        <w:rPr>
          <w:rFonts w:ascii="Arial" w:hAnsi="Arial" w:cs="Arial"/>
          <w:sz w:val="22"/>
          <w:szCs w:val="22"/>
        </w:rPr>
        <w:t>.</w:t>
      </w:r>
    </w:p>
    <w:p w14:paraId="37B002D0" w14:textId="019FD5E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Shutters to hatches are kept closed when cooking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229BA9F5" w14:textId="6BDD4705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72FC56EF" w14:textId="22FA77B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are not taken to the kitchen when meal preparation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084C67D8" w14:textId="0BC678A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do not </w:t>
      </w:r>
      <w:r w:rsidR="009D2877" w:rsidRPr="00C61EA2">
        <w:rPr>
          <w:rFonts w:ascii="Arial" w:hAnsi="Arial" w:cs="Arial"/>
          <w:sz w:val="22"/>
          <w:szCs w:val="22"/>
        </w:rPr>
        <w:t xml:space="preserve">normally </w:t>
      </w:r>
      <w:r w:rsidRPr="00C61EA2">
        <w:rPr>
          <w:rFonts w:ascii="Arial" w:hAnsi="Arial" w:cs="Arial"/>
          <w:sz w:val="22"/>
          <w:szCs w:val="22"/>
        </w:rPr>
        <w:t>take tea breaks in the kitchen</w:t>
      </w:r>
      <w:r w:rsidR="009D2877" w:rsidRPr="00C61EA2">
        <w:rPr>
          <w:rFonts w:ascii="Arial" w:hAnsi="Arial" w:cs="Arial"/>
          <w:sz w:val="22"/>
          <w:szCs w:val="22"/>
        </w:rPr>
        <w:t xml:space="preserve"> unless there is no alternative</w:t>
      </w:r>
      <w:r w:rsidR="000B24B7">
        <w:rPr>
          <w:rFonts w:ascii="Arial" w:hAnsi="Arial" w:cs="Arial"/>
          <w:sz w:val="22"/>
          <w:szCs w:val="22"/>
        </w:rPr>
        <w:t>, in which case, tea-breaks are not taken in the kitchen when food is being prepared</w:t>
      </w:r>
      <w:r w:rsidR="007F2494">
        <w:rPr>
          <w:rFonts w:ascii="Arial" w:hAnsi="Arial" w:cs="Arial"/>
          <w:sz w:val="22"/>
          <w:szCs w:val="22"/>
        </w:rPr>
        <w:t>.</w:t>
      </w:r>
    </w:p>
    <w:p w14:paraId="59B87A70" w14:textId="580E9C2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90B14C9" w14:textId="4389013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Mechanical ventilation is used when cooking</w:t>
      </w:r>
      <w:r w:rsidR="007F2494">
        <w:rPr>
          <w:rFonts w:ascii="Arial" w:hAnsi="Arial" w:cs="Arial"/>
          <w:sz w:val="22"/>
          <w:szCs w:val="22"/>
        </w:rPr>
        <w:t>.</w:t>
      </w:r>
    </w:p>
    <w:p w14:paraId="35D3BD66" w14:textId="7A01A480" w:rsidR="006C5A8C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 clearly marked and </w:t>
      </w:r>
      <w:r w:rsidR="006C5A8C" w:rsidRPr="00C61EA2">
        <w:rPr>
          <w:rFonts w:ascii="Arial" w:hAnsi="Arial" w:cs="Arial"/>
          <w:sz w:val="22"/>
          <w:szCs w:val="22"/>
        </w:rPr>
        <w:t xml:space="preserve">appropriately </w:t>
      </w:r>
      <w:r w:rsidRPr="00C61EA2">
        <w:rPr>
          <w:rFonts w:ascii="Arial" w:hAnsi="Arial" w:cs="Arial"/>
          <w:sz w:val="22"/>
          <w:szCs w:val="22"/>
        </w:rPr>
        <w:t>stocked First Aid box is kept in the kitch</w:t>
      </w:r>
      <w:r w:rsidR="006C5A8C" w:rsidRPr="00C61EA2">
        <w:rPr>
          <w:rFonts w:ascii="Arial" w:hAnsi="Arial" w:cs="Arial"/>
          <w:sz w:val="22"/>
          <w:szCs w:val="22"/>
        </w:rPr>
        <w:t>en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60F96EA" w14:textId="1C9BE78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Floors are washed down </w:t>
      </w:r>
      <w:r w:rsidR="00C079BB" w:rsidRPr="00C61EA2">
        <w:rPr>
          <w:rFonts w:ascii="Arial" w:hAnsi="Arial" w:cs="Arial"/>
          <w:sz w:val="22"/>
          <w:szCs w:val="22"/>
        </w:rPr>
        <w:t xml:space="preserve">at least </w:t>
      </w:r>
      <w:r w:rsidRPr="00C61EA2">
        <w:rPr>
          <w:rFonts w:ascii="Arial" w:hAnsi="Arial" w:cs="Arial"/>
          <w:sz w:val="22"/>
          <w:szCs w:val="22"/>
        </w:rPr>
        <w:t>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3485EAF" w14:textId="536A82B2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20E2D6A4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764C3C0A" w14:textId="70B62E9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  <w:r w:rsidR="006E2D07">
        <w:rPr>
          <w:rFonts w:ascii="Arial" w:hAnsi="Arial" w:cs="Arial"/>
          <w:sz w:val="22"/>
          <w:szCs w:val="22"/>
        </w:rPr>
        <w:t>.</w:t>
      </w:r>
    </w:p>
    <w:p w14:paraId="7CCDB3C4" w14:textId="57BAB0EF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Ovens/</w:t>
      </w:r>
      <w:r w:rsidR="0063128A" w:rsidRPr="00C61EA2">
        <w:rPr>
          <w:rFonts w:ascii="Arial" w:hAnsi="Arial" w:cs="Arial"/>
          <w:sz w:val="22"/>
          <w:szCs w:val="22"/>
        </w:rPr>
        <w:t>cooker tops are wiped down daily after use; ovens are fully cleaned monthly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6B6C65A" w14:textId="7CE12CD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If dishwashers break down, washing up done by hand is carried out in double sinks</w:t>
      </w:r>
      <w:r w:rsidR="003A5386">
        <w:rPr>
          <w:rFonts w:ascii="Arial" w:hAnsi="Arial" w:cs="Arial"/>
          <w:sz w:val="22"/>
          <w:szCs w:val="22"/>
        </w:rPr>
        <w:t>,</w:t>
      </w:r>
      <w:r w:rsidR="00F812D3" w:rsidRPr="00C61EA2">
        <w:rPr>
          <w:rFonts w:ascii="Arial" w:hAnsi="Arial" w:cs="Arial"/>
          <w:sz w:val="22"/>
          <w:szCs w:val="22"/>
        </w:rPr>
        <w:t xml:space="preserve"> where available</w:t>
      </w:r>
      <w:r w:rsidR="003A5386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one to wash, one to rinse.</w:t>
      </w:r>
    </w:p>
    <w:p w14:paraId="6AC4A9A6" w14:textId="3A613183" w:rsidR="0063128A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Where possible all crockery and cutlery </w:t>
      </w:r>
      <w:r w:rsidR="00C61EA2" w:rsidRPr="00C61EA2">
        <w:rPr>
          <w:rFonts w:ascii="Arial" w:hAnsi="Arial" w:cs="Arial"/>
          <w:sz w:val="22"/>
          <w:szCs w:val="22"/>
        </w:rPr>
        <w:t>are</w:t>
      </w:r>
      <w:r w:rsidRPr="00C61EA2">
        <w:rPr>
          <w:rFonts w:ascii="Arial" w:hAnsi="Arial" w:cs="Arial"/>
          <w:sz w:val="22"/>
          <w:szCs w:val="22"/>
        </w:rPr>
        <w:t xml:space="preserve"> air dried</w:t>
      </w:r>
      <w:r w:rsidR="007F2494">
        <w:rPr>
          <w:rFonts w:ascii="Arial" w:hAnsi="Arial" w:cs="Arial"/>
          <w:sz w:val="22"/>
          <w:szCs w:val="22"/>
        </w:rPr>
        <w:t>.</w:t>
      </w:r>
    </w:p>
    <w:p w14:paraId="4821BD55" w14:textId="77777777" w:rsidR="00C3630E" w:rsidRPr="00C61EA2" w:rsidRDefault="00C3630E" w:rsidP="00C3630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lastRenderedPageBreak/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600E64C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kitchen use only.</w:t>
      </w:r>
    </w:p>
    <w:p w14:paraId="6CA9000E" w14:textId="0DFA1321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</w:t>
      </w:r>
      <w:r w:rsidR="0063128A" w:rsidRPr="00C61EA2">
        <w:rPr>
          <w:rFonts w:ascii="Arial" w:hAnsi="Arial" w:cs="Arial"/>
          <w:sz w:val="22"/>
          <w:szCs w:val="22"/>
        </w:rPr>
        <w:t xml:space="preserve">anager. </w:t>
      </w:r>
    </w:p>
    <w:p w14:paraId="1439DAF9" w14:textId="77777777" w:rsidR="00705EA4" w:rsidRPr="00705EA4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705EA4">
        <w:rPr>
          <w:rFonts w:ascii="Arial" w:hAnsi="Arial" w:cs="Arial"/>
          <w:sz w:val="22"/>
          <w:szCs w:val="22"/>
        </w:rPr>
        <w:t>Chip pans are not used</w:t>
      </w:r>
      <w:r w:rsidR="007F2494" w:rsidRPr="00705EA4">
        <w:rPr>
          <w:rFonts w:ascii="Arial" w:hAnsi="Arial" w:cs="Arial"/>
          <w:sz w:val="22"/>
          <w:szCs w:val="22"/>
        </w:rPr>
        <w:t>.</w:t>
      </w:r>
    </w:p>
    <w:p w14:paraId="5E833442" w14:textId="7BA031A9" w:rsidR="00705EA4" w:rsidRDefault="00705EA4" w:rsidP="00B4613D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  <w:r w:rsidR="002234B6">
        <w:rPr>
          <w:rFonts w:ascii="Arial" w:hAnsi="Arial" w:cs="Arial"/>
          <w:b/>
          <w:sz w:val="22"/>
          <w:szCs w:val="22"/>
        </w:rPr>
        <w:tab/>
      </w:r>
      <w:r w:rsidR="002234B6">
        <w:rPr>
          <w:rFonts w:ascii="Arial" w:hAnsi="Arial" w:cs="Arial"/>
          <w:b/>
          <w:sz w:val="22"/>
          <w:szCs w:val="22"/>
        </w:rPr>
        <w:tab/>
      </w:r>
    </w:p>
    <w:p w14:paraId="02F2C34E" w14:textId="0D3A0A51" w:rsidR="00563F13" w:rsidRDefault="00220944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F642AB">
        <w:rPr>
          <w:rFonts w:ascii="Arial" w:hAnsi="Arial" w:cs="Arial"/>
          <w:sz w:val="22"/>
          <w:szCs w:val="22"/>
        </w:rPr>
        <w:t>Safer Food Better Business</w:t>
      </w:r>
      <w:r w:rsidR="00F642AB" w:rsidRPr="00F642AB">
        <w:rPr>
          <w:rFonts w:ascii="Arial" w:hAnsi="Arial" w:cs="Arial"/>
          <w:sz w:val="22"/>
          <w:szCs w:val="22"/>
        </w:rPr>
        <w:t xml:space="preserve">: Food safety management procedures and food hygiene regulations for small business: </w:t>
      </w:r>
      <w:hyperlink r:id="rId12" w:history="1">
        <w:r w:rsidR="00F642AB"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sectPr w:rsidR="00563F13" w:rsidSect="007B2C5D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278A" w14:textId="77777777" w:rsidR="001862E7" w:rsidRDefault="001862E7">
      <w:r>
        <w:separator/>
      </w:r>
    </w:p>
  </w:endnote>
  <w:endnote w:type="continuationSeparator" w:id="0">
    <w:p w14:paraId="5A440343" w14:textId="77777777" w:rsidR="001862E7" w:rsidRDefault="001862E7">
      <w:r>
        <w:continuationSeparator/>
      </w:r>
    </w:p>
  </w:endnote>
  <w:endnote w:type="continuationNotice" w:id="1">
    <w:p w14:paraId="2E355EB7" w14:textId="77777777" w:rsidR="001862E7" w:rsidRDefault="001862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B06" w14:textId="20EDA967" w:rsidR="006311B8" w:rsidRPr="00F72506" w:rsidRDefault="75847990" w:rsidP="75847990">
    <w:pPr>
      <w:pStyle w:val="Footer"/>
      <w:rPr>
        <w:rFonts w:ascii="Arial" w:hAnsi="Arial" w:cs="Arial"/>
        <w:sz w:val="20"/>
      </w:rPr>
    </w:pPr>
    <w:r w:rsidRPr="75847990">
      <w:rPr>
        <w:rFonts w:ascii="Arial" w:hAnsi="Arial" w:cs="Arial"/>
        <w:i/>
        <w:iCs/>
        <w:sz w:val="20"/>
      </w:rPr>
      <w:t>Policies &amp; Procedures for the EYFS 2024/25</w:t>
    </w:r>
    <w:r w:rsidRPr="75847990">
      <w:rPr>
        <w:rFonts w:ascii="Arial" w:hAnsi="Arial" w:cs="Arial"/>
        <w:sz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8892" w14:textId="77777777" w:rsidR="001862E7" w:rsidRDefault="001862E7">
      <w:r>
        <w:separator/>
      </w:r>
    </w:p>
  </w:footnote>
  <w:footnote w:type="continuationSeparator" w:id="0">
    <w:p w14:paraId="2A5360C5" w14:textId="77777777" w:rsidR="001862E7" w:rsidRDefault="001862E7">
      <w:r>
        <w:continuationSeparator/>
      </w:r>
    </w:p>
  </w:footnote>
  <w:footnote w:type="continuationNotice" w:id="1">
    <w:p w14:paraId="295693F8" w14:textId="77777777" w:rsidR="001862E7" w:rsidRDefault="001862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5847990" w14:paraId="5BA583A5" w14:textId="77777777" w:rsidTr="75847990">
      <w:trPr>
        <w:trHeight w:val="300"/>
      </w:trPr>
      <w:tc>
        <w:tcPr>
          <w:tcW w:w="3485" w:type="dxa"/>
        </w:tcPr>
        <w:p w14:paraId="3B298153" w14:textId="343EA1A9" w:rsidR="75847990" w:rsidRDefault="75847990" w:rsidP="75847990">
          <w:pPr>
            <w:pStyle w:val="Header"/>
            <w:ind w:left="-115"/>
          </w:pPr>
        </w:p>
      </w:tc>
      <w:tc>
        <w:tcPr>
          <w:tcW w:w="3485" w:type="dxa"/>
        </w:tcPr>
        <w:p w14:paraId="56A1B370" w14:textId="1C2C1621" w:rsidR="75847990" w:rsidRDefault="75847990" w:rsidP="75847990">
          <w:pPr>
            <w:pStyle w:val="Header"/>
            <w:jc w:val="center"/>
          </w:pPr>
        </w:p>
      </w:tc>
      <w:tc>
        <w:tcPr>
          <w:tcW w:w="3485" w:type="dxa"/>
        </w:tcPr>
        <w:p w14:paraId="610DA104" w14:textId="2F2A4E63" w:rsidR="75847990" w:rsidRDefault="75847990" w:rsidP="75847990">
          <w:pPr>
            <w:pStyle w:val="Header"/>
            <w:ind w:right="-115"/>
            <w:jc w:val="right"/>
          </w:pPr>
        </w:p>
      </w:tc>
    </w:tr>
  </w:tbl>
  <w:p w14:paraId="0D3BD438" w14:textId="23FAD72F" w:rsidR="75847990" w:rsidRDefault="75847990" w:rsidP="75847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2E7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B6"/>
    <w:rsid w:val="00224C2F"/>
    <w:rsid w:val="0022581D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D07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3398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613D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630E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5847990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34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ood.gov.uk/business-guidance/safer-food-better-busines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735A059D-59A3-4AF3-834A-B6D92074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1605</Characters>
  <Application>Microsoft Office Word</Application>
  <DocSecurity>4</DocSecurity>
  <Lines>13</Lines>
  <Paragraphs>3</Paragraphs>
  <ScaleCrop>false</ScaleCrop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2025-01-23T10:59:00Z</dcterms:created>
  <dcterms:modified xsi:type="dcterms:W3CDTF">2025-01-23T10:59:00Z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